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F70307">
        <w:rPr>
          <w:sz w:val="20"/>
        </w:rPr>
        <w:t>повышения квалификации</w:t>
      </w:r>
      <w:r>
        <w:rPr>
          <w:sz w:val="20"/>
        </w:rPr>
        <w:t xml:space="preserve"> </w:t>
      </w:r>
      <w:r w:rsidR="00260D5D">
        <w:rPr>
          <w:b/>
          <w:sz w:val="20"/>
        </w:rPr>
        <w:t>«</w:t>
      </w:r>
      <w:r w:rsidR="00F70307">
        <w:rPr>
          <w:b/>
          <w:sz w:val="20"/>
        </w:rPr>
        <w:t>Инспектор по кадрам</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F70307">
        <w:rPr>
          <w:sz w:val="20"/>
        </w:rPr>
        <w:t>72 часа</w:t>
      </w:r>
      <w:r>
        <w:rPr>
          <w:sz w:val="20"/>
        </w:rPr>
        <w:t xml:space="preserve">, срок освоения образовательной программы (продолжительность обучения) </w:t>
      </w:r>
      <w:r w:rsidR="00F70307">
        <w:rPr>
          <w:sz w:val="20"/>
        </w:rPr>
        <w:t>–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245"/>
        <w:gridCol w:w="1275"/>
        <w:gridCol w:w="1418"/>
        <w:gridCol w:w="1241"/>
      </w:tblGrid>
      <w:tr w:rsidR="00F70307" w:rsidRPr="00F70307" w:rsidTr="00577AC8">
        <w:trPr>
          <w:trHeight w:val="355"/>
        </w:trPr>
        <w:tc>
          <w:tcPr>
            <w:tcW w:w="710" w:type="dxa"/>
            <w:vMerge w:val="restart"/>
            <w:tcBorders>
              <w:right w:val="single" w:sz="4" w:space="0" w:color="auto"/>
            </w:tcBorders>
          </w:tcPr>
          <w:p w:rsidR="00F70307" w:rsidRPr="00F70307" w:rsidRDefault="00F70307" w:rsidP="00F70307">
            <w:pPr>
              <w:widowControl/>
              <w:shd w:val="clear" w:color="auto" w:fill="FFFFFF"/>
              <w:autoSpaceDE/>
              <w:autoSpaceDN/>
              <w:spacing w:line="259" w:lineRule="exact"/>
              <w:rPr>
                <w:b/>
                <w:sz w:val="18"/>
                <w:szCs w:val="18"/>
                <w:lang w:eastAsia="en-US" w:bidi="ar-SA"/>
              </w:rPr>
            </w:pPr>
            <w:r w:rsidRPr="00F70307">
              <w:rPr>
                <w:b/>
                <w:sz w:val="18"/>
                <w:szCs w:val="18"/>
                <w:lang w:eastAsia="en-US" w:bidi="ar-SA"/>
              </w:rPr>
              <w:t>№ пп</w:t>
            </w:r>
          </w:p>
        </w:tc>
        <w:tc>
          <w:tcPr>
            <w:tcW w:w="5245" w:type="dxa"/>
            <w:vMerge w:val="restart"/>
            <w:tcBorders>
              <w:left w:val="single" w:sz="4" w:space="0" w:color="auto"/>
            </w:tcBorders>
          </w:tcPr>
          <w:p w:rsidR="00F70307" w:rsidRPr="00F70307" w:rsidRDefault="00F70307" w:rsidP="00F70307">
            <w:pPr>
              <w:widowControl/>
              <w:shd w:val="clear" w:color="auto" w:fill="FFFFFF"/>
              <w:autoSpaceDE/>
              <w:autoSpaceDN/>
              <w:ind w:firstLine="357"/>
              <w:jc w:val="center"/>
              <w:rPr>
                <w:b/>
                <w:sz w:val="18"/>
                <w:szCs w:val="18"/>
                <w:lang w:eastAsia="en-US" w:bidi="ar-SA"/>
              </w:rPr>
            </w:pPr>
          </w:p>
          <w:p w:rsidR="00F70307" w:rsidRPr="00F70307" w:rsidRDefault="00F70307" w:rsidP="00F70307">
            <w:pPr>
              <w:widowControl/>
              <w:shd w:val="clear" w:color="auto" w:fill="FFFFFF"/>
              <w:autoSpaceDE/>
              <w:autoSpaceDN/>
              <w:ind w:firstLine="357"/>
              <w:jc w:val="center"/>
              <w:rPr>
                <w:b/>
                <w:sz w:val="18"/>
                <w:szCs w:val="18"/>
                <w:lang w:eastAsia="en-US" w:bidi="ar-SA"/>
              </w:rPr>
            </w:pPr>
            <w:r w:rsidRPr="00F70307">
              <w:rPr>
                <w:b/>
                <w:sz w:val="18"/>
                <w:szCs w:val="18"/>
                <w:lang w:eastAsia="en-US" w:bidi="ar-SA"/>
              </w:rPr>
              <w:t xml:space="preserve">Наименование разделов </w:t>
            </w:r>
          </w:p>
        </w:tc>
        <w:tc>
          <w:tcPr>
            <w:tcW w:w="1275" w:type="dxa"/>
            <w:vMerge w:val="restart"/>
            <w:tcBorders>
              <w:right w:val="single" w:sz="4" w:space="0" w:color="auto"/>
            </w:tcBorders>
          </w:tcPr>
          <w:p w:rsidR="00F70307" w:rsidRPr="00F70307" w:rsidRDefault="00F70307" w:rsidP="00F70307">
            <w:pPr>
              <w:widowControl/>
              <w:autoSpaceDE/>
              <w:autoSpaceDN/>
              <w:ind w:firstLine="33"/>
              <w:jc w:val="center"/>
              <w:rPr>
                <w:b/>
                <w:sz w:val="18"/>
                <w:szCs w:val="18"/>
                <w:lang w:eastAsia="en-US" w:bidi="ar-SA"/>
              </w:rPr>
            </w:pPr>
            <w:r w:rsidRPr="00F70307">
              <w:rPr>
                <w:b/>
                <w:sz w:val="18"/>
                <w:szCs w:val="18"/>
                <w:lang w:eastAsia="en-US" w:bidi="ar-SA"/>
              </w:rPr>
              <w:t>Всего, час</w:t>
            </w:r>
          </w:p>
        </w:tc>
        <w:tc>
          <w:tcPr>
            <w:tcW w:w="2659" w:type="dxa"/>
            <w:gridSpan w:val="2"/>
            <w:tcBorders>
              <w:left w:val="single" w:sz="4" w:space="0" w:color="auto"/>
              <w:bottom w:val="single" w:sz="4" w:space="0" w:color="auto"/>
              <w:right w:val="single" w:sz="4" w:space="0" w:color="auto"/>
            </w:tcBorders>
          </w:tcPr>
          <w:p w:rsidR="00F70307" w:rsidRPr="00F70307" w:rsidRDefault="00F70307" w:rsidP="00F70307">
            <w:pPr>
              <w:widowControl/>
              <w:autoSpaceDE/>
              <w:autoSpaceDN/>
              <w:ind w:firstLine="357"/>
              <w:jc w:val="center"/>
              <w:rPr>
                <w:b/>
                <w:sz w:val="18"/>
                <w:szCs w:val="18"/>
                <w:lang w:eastAsia="en-US" w:bidi="ar-SA"/>
              </w:rPr>
            </w:pPr>
            <w:r w:rsidRPr="00F70307">
              <w:rPr>
                <w:b/>
                <w:sz w:val="18"/>
                <w:szCs w:val="18"/>
                <w:lang w:val="en-US" w:eastAsia="en-US" w:bidi="ar-SA"/>
              </w:rPr>
              <w:t xml:space="preserve">В </w:t>
            </w:r>
            <w:r w:rsidRPr="00F70307">
              <w:rPr>
                <w:b/>
                <w:sz w:val="18"/>
                <w:szCs w:val="18"/>
                <w:lang w:eastAsia="en-US" w:bidi="ar-SA"/>
              </w:rPr>
              <w:t>том числе</w:t>
            </w:r>
          </w:p>
        </w:tc>
      </w:tr>
      <w:tr w:rsidR="00F70307" w:rsidRPr="00F70307" w:rsidTr="00577AC8">
        <w:trPr>
          <w:trHeight w:val="355"/>
        </w:trPr>
        <w:tc>
          <w:tcPr>
            <w:tcW w:w="710" w:type="dxa"/>
            <w:vMerge/>
            <w:tcBorders>
              <w:bottom w:val="single" w:sz="4" w:space="0" w:color="auto"/>
              <w:right w:val="single" w:sz="4" w:space="0" w:color="auto"/>
            </w:tcBorders>
          </w:tcPr>
          <w:p w:rsidR="00F70307" w:rsidRPr="00F70307" w:rsidRDefault="00F70307" w:rsidP="00F70307">
            <w:pPr>
              <w:widowControl/>
              <w:autoSpaceDE/>
              <w:autoSpaceDN/>
              <w:contextualSpacing/>
              <w:jc w:val="center"/>
              <w:rPr>
                <w:b/>
                <w:sz w:val="18"/>
                <w:szCs w:val="18"/>
                <w:lang w:bidi="ar-SA"/>
              </w:rPr>
            </w:pPr>
          </w:p>
        </w:tc>
        <w:tc>
          <w:tcPr>
            <w:tcW w:w="5245" w:type="dxa"/>
            <w:vMerge/>
            <w:tcBorders>
              <w:left w:val="single" w:sz="4" w:space="0" w:color="auto"/>
              <w:bottom w:val="single" w:sz="4" w:space="0" w:color="auto"/>
            </w:tcBorders>
          </w:tcPr>
          <w:p w:rsidR="00F70307" w:rsidRPr="00F70307" w:rsidRDefault="00F70307" w:rsidP="00F70307">
            <w:pPr>
              <w:widowControl/>
              <w:autoSpaceDE/>
              <w:autoSpaceDN/>
              <w:contextualSpacing/>
              <w:jc w:val="center"/>
              <w:rPr>
                <w:b/>
                <w:sz w:val="18"/>
                <w:szCs w:val="18"/>
                <w:lang w:bidi="ar-SA"/>
              </w:rPr>
            </w:pPr>
          </w:p>
        </w:tc>
        <w:tc>
          <w:tcPr>
            <w:tcW w:w="1275" w:type="dxa"/>
            <w:vMerge/>
            <w:tcBorders>
              <w:bottom w:val="single" w:sz="4" w:space="0" w:color="auto"/>
              <w:right w:val="single" w:sz="4" w:space="0" w:color="auto"/>
            </w:tcBorders>
          </w:tcPr>
          <w:p w:rsidR="00F70307" w:rsidRPr="00F70307" w:rsidRDefault="00F70307" w:rsidP="00F70307">
            <w:pPr>
              <w:widowControl/>
              <w:autoSpaceDE/>
              <w:autoSpaceDN/>
              <w:ind w:firstLine="357"/>
              <w:jc w:val="center"/>
              <w:rPr>
                <w:b/>
                <w:sz w:val="18"/>
                <w:szCs w:val="18"/>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jc w:val="center"/>
              <w:rPr>
                <w:b/>
                <w:sz w:val="18"/>
                <w:szCs w:val="18"/>
                <w:lang w:eastAsia="en-US" w:bidi="ar-SA"/>
              </w:rPr>
            </w:pPr>
            <w:r w:rsidRPr="00F70307">
              <w:rPr>
                <w:b/>
                <w:sz w:val="18"/>
                <w:szCs w:val="18"/>
                <w:lang w:eastAsia="en-US" w:bidi="ar-SA"/>
              </w:rPr>
              <w:t>Лекции</w:t>
            </w:r>
          </w:p>
        </w:tc>
        <w:tc>
          <w:tcPr>
            <w:tcW w:w="1241"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ind w:left="-117" w:firstLine="117"/>
              <w:jc w:val="center"/>
              <w:rPr>
                <w:b/>
                <w:sz w:val="18"/>
                <w:szCs w:val="18"/>
                <w:lang w:eastAsia="en-US" w:bidi="ar-SA"/>
              </w:rPr>
            </w:pPr>
            <w:r w:rsidRPr="00F70307">
              <w:rPr>
                <w:b/>
                <w:sz w:val="18"/>
                <w:szCs w:val="18"/>
                <w:lang w:eastAsia="en-US" w:bidi="ar-SA"/>
              </w:rPr>
              <w:t>Практ. занятия</w:t>
            </w:r>
          </w:p>
        </w:tc>
      </w:tr>
      <w:tr w:rsidR="00F70307" w:rsidRPr="00F70307" w:rsidTr="00577AC8">
        <w:trPr>
          <w:trHeight w:val="434"/>
        </w:trPr>
        <w:tc>
          <w:tcPr>
            <w:tcW w:w="710" w:type="dxa"/>
            <w:tcBorders>
              <w:bottom w:val="single" w:sz="4" w:space="0" w:color="auto"/>
              <w:right w:val="single" w:sz="4" w:space="0" w:color="auto"/>
            </w:tcBorders>
          </w:tcPr>
          <w:p w:rsidR="00F70307" w:rsidRPr="00F70307" w:rsidRDefault="00F70307" w:rsidP="00F70307">
            <w:pPr>
              <w:widowControl/>
              <w:autoSpaceDE/>
              <w:autoSpaceDN/>
              <w:contextualSpacing/>
              <w:rPr>
                <w:sz w:val="18"/>
                <w:szCs w:val="18"/>
                <w:lang w:bidi="ar-SA"/>
              </w:rPr>
            </w:pPr>
            <w:r w:rsidRPr="00F70307">
              <w:rPr>
                <w:sz w:val="18"/>
                <w:szCs w:val="18"/>
                <w:lang w:bidi="ar-SA"/>
              </w:rPr>
              <w:t>1.</w:t>
            </w:r>
          </w:p>
        </w:tc>
        <w:tc>
          <w:tcPr>
            <w:tcW w:w="5245" w:type="dxa"/>
            <w:tcBorders>
              <w:left w:val="single" w:sz="4" w:space="0" w:color="auto"/>
              <w:bottom w:val="single" w:sz="4" w:space="0" w:color="auto"/>
            </w:tcBorders>
          </w:tcPr>
          <w:p w:rsidR="00F70307" w:rsidRPr="00F70307" w:rsidRDefault="00F70307" w:rsidP="00F70307">
            <w:pPr>
              <w:widowControl/>
              <w:adjustRightInd w:val="0"/>
              <w:spacing w:before="100" w:beforeAutospacing="1" w:after="100" w:afterAutospacing="1" w:line="204" w:lineRule="auto"/>
              <w:ind w:firstLine="34"/>
              <w:rPr>
                <w:color w:val="000000"/>
                <w:sz w:val="18"/>
                <w:szCs w:val="18"/>
                <w:lang w:eastAsia="en-US" w:bidi="ar-SA"/>
              </w:rPr>
            </w:pPr>
            <w:r w:rsidRPr="00F70307">
              <w:rPr>
                <w:color w:val="000000"/>
                <w:sz w:val="18"/>
                <w:szCs w:val="18"/>
                <w:lang w:eastAsia="en-US" w:bidi="ar-SA"/>
              </w:rPr>
              <w:t>Законодательные и  нормативные правовые акты, регламентирующие деятельность кадровых служб организаций</w:t>
            </w:r>
          </w:p>
        </w:tc>
        <w:tc>
          <w:tcPr>
            <w:tcW w:w="1275" w:type="dxa"/>
            <w:tcBorders>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4</w:t>
            </w:r>
          </w:p>
        </w:tc>
        <w:tc>
          <w:tcPr>
            <w:tcW w:w="1418" w:type="dxa"/>
            <w:tcBorders>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2</w:t>
            </w:r>
          </w:p>
        </w:tc>
        <w:tc>
          <w:tcPr>
            <w:tcW w:w="1241" w:type="dxa"/>
            <w:tcBorders>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69"/>
              <w:jc w:val="center"/>
              <w:rPr>
                <w:sz w:val="18"/>
                <w:szCs w:val="18"/>
                <w:lang w:eastAsia="en-US" w:bidi="ar-SA"/>
              </w:rPr>
            </w:pPr>
            <w:r w:rsidRPr="00F70307">
              <w:rPr>
                <w:sz w:val="18"/>
                <w:szCs w:val="18"/>
                <w:lang w:eastAsia="en-US" w:bidi="ar-SA"/>
              </w:rPr>
              <w:t>2</w:t>
            </w:r>
          </w:p>
        </w:tc>
      </w:tr>
      <w:tr w:rsidR="00F70307" w:rsidRPr="00F70307" w:rsidTr="00577AC8">
        <w:trPr>
          <w:trHeight w:val="416"/>
        </w:trPr>
        <w:tc>
          <w:tcPr>
            <w:tcW w:w="710"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contextualSpacing/>
              <w:rPr>
                <w:sz w:val="18"/>
                <w:szCs w:val="18"/>
                <w:lang w:eastAsia="en-US" w:bidi="ar-SA"/>
              </w:rPr>
            </w:pPr>
            <w:r w:rsidRPr="00F70307">
              <w:rPr>
                <w:sz w:val="18"/>
                <w:szCs w:val="18"/>
                <w:lang w:eastAsia="en-US" w:bidi="ar-SA"/>
              </w:rPr>
              <w:t>2</w:t>
            </w:r>
          </w:p>
        </w:tc>
        <w:tc>
          <w:tcPr>
            <w:tcW w:w="5245" w:type="dxa"/>
            <w:tcBorders>
              <w:top w:val="single" w:sz="4" w:space="0" w:color="auto"/>
              <w:left w:val="single" w:sz="4" w:space="0" w:color="auto"/>
              <w:bottom w:val="single" w:sz="4" w:space="0" w:color="auto"/>
            </w:tcBorders>
          </w:tcPr>
          <w:p w:rsidR="00F70307" w:rsidRPr="00F70307" w:rsidRDefault="00F70307" w:rsidP="00F70307">
            <w:pPr>
              <w:widowControl/>
              <w:adjustRightInd w:val="0"/>
              <w:spacing w:before="100" w:beforeAutospacing="1" w:after="100" w:afterAutospacing="1" w:line="204" w:lineRule="auto"/>
              <w:ind w:firstLine="34"/>
              <w:rPr>
                <w:color w:val="000000"/>
                <w:sz w:val="18"/>
                <w:szCs w:val="18"/>
                <w:lang w:eastAsia="en-US" w:bidi="ar-SA"/>
              </w:rPr>
            </w:pPr>
            <w:r w:rsidRPr="00F70307">
              <w:rPr>
                <w:color w:val="000000"/>
                <w:sz w:val="18"/>
                <w:szCs w:val="18"/>
                <w:lang w:eastAsia="en-US" w:bidi="ar-SA"/>
              </w:rPr>
              <w:t xml:space="preserve">Правовое регулирование трудовых отношений </w:t>
            </w:r>
          </w:p>
        </w:tc>
        <w:tc>
          <w:tcPr>
            <w:tcW w:w="1275"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24</w:t>
            </w:r>
          </w:p>
        </w:tc>
        <w:tc>
          <w:tcPr>
            <w:tcW w:w="1418"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16</w:t>
            </w:r>
          </w:p>
        </w:tc>
        <w:tc>
          <w:tcPr>
            <w:tcW w:w="1241"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69"/>
              <w:jc w:val="center"/>
              <w:rPr>
                <w:sz w:val="18"/>
                <w:szCs w:val="18"/>
                <w:lang w:eastAsia="en-US" w:bidi="ar-SA"/>
              </w:rPr>
            </w:pPr>
            <w:r w:rsidRPr="00F70307">
              <w:rPr>
                <w:sz w:val="18"/>
                <w:szCs w:val="18"/>
                <w:lang w:eastAsia="en-US" w:bidi="ar-SA"/>
              </w:rPr>
              <w:t>8</w:t>
            </w:r>
          </w:p>
        </w:tc>
      </w:tr>
      <w:tr w:rsidR="00F70307" w:rsidRPr="00F70307" w:rsidTr="00577AC8">
        <w:trPr>
          <w:trHeight w:val="428"/>
        </w:trPr>
        <w:tc>
          <w:tcPr>
            <w:tcW w:w="710"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contextualSpacing/>
              <w:rPr>
                <w:sz w:val="18"/>
                <w:szCs w:val="18"/>
                <w:lang w:eastAsia="en-US" w:bidi="ar-SA"/>
              </w:rPr>
            </w:pPr>
            <w:r w:rsidRPr="00F70307">
              <w:rPr>
                <w:sz w:val="18"/>
                <w:szCs w:val="18"/>
                <w:lang w:eastAsia="en-US" w:bidi="ar-SA"/>
              </w:rPr>
              <w:t>3.</w:t>
            </w:r>
          </w:p>
        </w:tc>
        <w:tc>
          <w:tcPr>
            <w:tcW w:w="5245" w:type="dxa"/>
            <w:tcBorders>
              <w:top w:val="single" w:sz="4" w:space="0" w:color="auto"/>
              <w:left w:val="single" w:sz="4" w:space="0" w:color="auto"/>
              <w:bottom w:val="single" w:sz="4" w:space="0" w:color="auto"/>
            </w:tcBorders>
          </w:tcPr>
          <w:p w:rsidR="00F70307" w:rsidRPr="00F70307" w:rsidRDefault="00F70307" w:rsidP="00F70307">
            <w:pPr>
              <w:widowControl/>
              <w:adjustRightInd w:val="0"/>
              <w:spacing w:before="100" w:beforeAutospacing="1" w:after="100" w:afterAutospacing="1" w:line="204" w:lineRule="auto"/>
              <w:ind w:firstLine="34"/>
              <w:rPr>
                <w:color w:val="000000"/>
                <w:sz w:val="18"/>
                <w:szCs w:val="18"/>
                <w:lang w:eastAsia="en-US" w:bidi="ar-SA"/>
              </w:rPr>
            </w:pPr>
            <w:r w:rsidRPr="00F70307">
              <w:rPr>
                <w:color w:val="000000"/>
                <w:sz w:val="18"/>
                <w:szCs w:val="18"/>
                <w:lang w:eastAsia="en-US" w:bidi="ar-SA"/>
              </w:rPr>
              <w:t>Защита персональных данных</w:t>
            </w:r>
          </w:p>
        </w:tc>
        <w:tc>
          <w:tcPr>
            <w:tcW w:w="1275"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8</w:t>
            </w:r>
          </w:p>
        </w:tc>
        <w:tc>
          <w:tcPr>
            <w:tcW w:w="1418"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6</w:t>
            </w:r>
          </w:p>
        </w:tc>
        <w:tc>
          <w:tcPr>
            <w:tcW w:w="1241"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69"/>
              <w:jc w:val="center"/>
              <w:rPr>
                <w:sz w:val="18"/>
                <w:szCs w:val="18"/>
                <w:lang w:eastAsia="en-US" w:bidi="ar-SA"/>
              </w:rPr>
            </w:pPr>
            <w:r w:rsidRPr="00F70307">
              <w:rPr>
                <w:sz w:val="18"/>
                <w:szCs w:val="18"/>
                <w:lang w:eastAsia="en-US" w:bidi="ar-SA"/>
              </w:rPr>
              <w:t>2</w:t>
            </w:r>
          </w:p>
        </w:tc>
      </w:tr>
      <w:tr w:rsidR="00F70307" w:rsidRPr="00F70307" w:rsidTr="00577AC8">
        <w:trPr>
          <w:trHeight w:val="401"/>
        </w:trPr>
        <w:tc>
          <w:tcPr>
            <w:tcW w:w="710"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contextualSpacing/>
              <w:rPr>
                <w:sz w:val="18"/>
                <w:szCs w:val="18"/>
                <w:lang w:eastAsia="en-US" w:bidi="ar-SA"/>
              </w:rPr>
            </w:pPr>
            <w:r w:rsidRPr="00F70307">
              <w:rPr>
                <w:sz w:val="18"/>
                <w:szCs w:val="18"/>
                <w:lang w:eastAsia="en-US" w:bidi="ar-SA"/>
              </w:rPr>
              <w:t>4.</w:t>
            </w:r>
          </w:p>
        </w:tc>
        <w:tc>
          <w:tcPr>
            <w:tcW w:w="5245" w:type="dxa"/>
            <w:tcBorders>
              <w:top w:val="single" w:sz="4" w:space="0" w:color="auto"/>
              <w:left w:val="single" w:sz="4" w:space="0" w:color="auto"/>
              <w:bottom w:val="single" w:sz="4" w:space="0" w:color="auto"/>
            </w:tcBorders>
          </w:tcPr>
          <w:p w:rsidR="00F70307" w:rsidRPr="00F70307" w:rsidRDefault="00F70307" w:rsidP="00F70307">
            <w:pPr>
              <w:widowControl/>
              <w:adjustRightInd w:val="0"/>
              <w:spacing w:before="100" w:beforeAutospacing="1" w:after="100" w:afterAutospacing="1" w:line="204" w:lineRule="auto"/>
              <w:ind w:firstLine="34"/>
              <w:rPr>
                <w:color w:val="000000"/>
                <w:sz w:val="18"/>
                <w:szCs w:val="18"/>
                <w:lang w:eastAsia="en-US" w:bidi="ar-SA"/>
              </w:rPr>
            </w:pPr>
            <w:r w:rsidRPr="00F70307">
              <w:rPr>
                <w:color w:val="000000"/>
                <w:sz w:val="18"/>
                <w:szCs w:val="18"/>
                <w:lang w:eastAsia="en-US" w:bidi="ar-SA"/>
              </w:rPr>
              <w:t>Кадровое делопроизводство</w:t>
            </w:r>
          </w:p>
        </w:tc>
        <w:tc>
          <w:tcPr>
            <w:tcW w:w="1275"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34</w:t>
            </w:r>
          </w:p>
        </w:tc>
        <w:tc>
          <w:tcPr>
            <w:tcW w:w="1418"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4"/>
              <w:jc w:val="center"/>
              <w:rPr>
                <w:sz w:val="18"/>
                <w:szCs w:val="18"/>
                <w:lang w:eastAsia="en-US" w:bidi="ar-SA"/>
              </w:rPr>
            </w:pPr>
            <w:r w:rsidRPr="00F70307">
              <w:rPr>
                <w:sz w:val="18"/>
                <w:szCs w:val="18"/>
                <w:lang w:eastAsia="en-US" w:bidi="ar-SA"/>
              </w:rPr>
              <w:t>20</w:t>
            </w:r>
          </w:p>
        </w:tc>
        <w:tc>
          <w:tcPr>
            <w:tcW w:w="1241" w:type="dxa"/>
            <w:tcBorders>
              <w:top w:val="single" w:sz="4" w:space="0" w:color="auto"/>
              <w:left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69"/>
              <w:jc w:val="center"/>
              <w:rPr>
                <w:sz w:val="18"/>
                <w:szCs w:val="18"/>
                <w:lang w:eastAsia="en-US" w:bidi="ar-SA"/>
              </w:rPr>
            </w:pPr>
            <w:r w:rsidRPr="00F70307">
              <w:rPr>
                <w:sz w:val="18"/>
                <w:szCs w:val="18"/>
                <w:lang w:eastAsia="en-US" w:bidi="ar-SA"/>
              </w:rPr>
              <w:t>14</w:t>
            </w:r>
          </w:p>
        </w:tc>
      </w:tr>
      <w:tr w:rsidR="00F70307" w:rsidRPr="00F70307" w:rsidTr="00577AC8">
        <w:trPr>
          <w:trHeight w:val="240"/>
        </w:trPr>
        <w:tc>
          <w:tcPr>
            <w:tcW w:w="710"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ind w:firstLine="357"/>
              <w:rPr>
                <w:b/>
                <w:sz w:val="18"/>
                <w:szCs w:val="18"/>
                <w:lang w:eastAsia="en-US" w:bidi="ar-SA"/>
              </w:rPr>
            </w:pPr>
            <w:r w:rsidRPr="00F70307">
              <w:rPr>
                <w:b/>
                <w:sz w:val="18"/>
                <w:szCs w:val="18"/>
                <w:lang w:eastAsia="en-US" w:bidi="ar-SA"/>
              </w:rPr>
              <w:t xml:space="preserve">   </w:t>
            </w:r>
          </w:p>
        </w:tc>
        <w:tc>
          <w:tcPr>
            <w:tcW w:w="5245"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ind w:firstLine="357"/>
              <w:rPr>
                <w:b/>
                <w:sz w:val="18"/>
                <w:szCs w:val="18"/>
                <w:lang w:eastAsia="en-US" w:bidi="ar-SA"/>
              </w:rPr>
            </w:pPr>
            <w:r w:rsidRPr="00F70307">
              <w:rPr>
                <w:b/>
                <w:sz w:val="18"/>
                <w:szCs w:val="18"/>
                <w:lang w:eastAsia="en-US" w:bidi="ar-SA"/>
              </w:rPr>
              <w:t xml:space="preserve">Форма контроля – итоговое тестирование                         </w:t>
            </w:r>
          </w:p>
        </w:tc>
        <w:tc>
          <w:tcPr>
            <w:tcW w:w="1275"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57"/>
              <w:rPr>
                <w:b/>
                <w:sz w:val="18"/>
                <w:szCs w:val="18"/>
                <w:lang w:eastAsia="en-US" w:bidi="ar-SA"/>
              </w:rPr>
            </w:pPr>
            <w:r w:rsidRPr="00F70307">
              <w:rPr>
                <w:b/>
                <w:sz w:val="18"/>
                <w:szCs w:val="18"/>
                <w:lang w:eastAsia="en-US" w:bidi="ar-SA"/>
              </w:rPr>
              <w:t>2</w:t>
            </w:r>
          </w:p>
        </w:tc>
        <w:tc>
          <w:tcPr>
            <w:tcW w:w="1418"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57"/>
              <w:rPr>
                <w:b/>
                <w:sz w:val="18"/>
                <w:szCs w:val="18"/>
                <w:lang w:eastAsia="en-US" w:bidi="ar-SA"/>
              </w:rPr>
            </w:pPr>
          </w:p>
        </w:tc>
        <w:tc>
          <w:tcPr>
            <w:tcW w:w="1241" w:type="dxa"/>
            <w:tcBorders>
              <w:top w:val="single" w:sz="4" w:space="0" w:color="auto"/>
              <w:bottom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57"/>
              <w:rPr>
                <w:b/>
                <w:sz w:val="18"/>
                <w:szCs w:val="18"/>
                <w:lang w:eastAsia="en-US" w:bidi="ar-SA"/>
              </w:rPr>
            </w:pPr>
            <w:r w:rsidRPr="00F70307">
              <w:rPr>
                <w:b/>
                <w:sz w:val="18"/>
                <w:szCs w:val="18"/>
                <w:lang w:eastAsia="en-US" w:bidi="ar-SA"/>
              </w:rPr>
              <w:t xml:space="preserve"> 2</w:t>
            </w:r>
          </w:p>
        </w:tc>
      </w:tr>
      <w:tr w:rsidR="00F70307" w:rsidRPr="00F70307" w:rsidTr="00577AC8">
        <w:trPr>
          <w:trHeight w:val="412"/>
        </w:trPr>
        <w:tc>
          <w:tcPr>
            <w:tcW w:w="5955" w:type="dxa"/>
            <w:gridSpan w:val="2"/>
            <w:tcBorders>
              <w:top w:val="single" w:sz="4" w:space="0" w:color="auto"/>
            </w:tcBorders>
          </w:tcPr>
          <w:p w:rsidR="00F70307" w:rsidRPr="00F70307" w:rsidRDefault="00F70307" w:rsidP="00F70307">
            <w:pPr>
              <w:widowControl/>
              <w:autoSpaceDE/>
              <w:autoSpaceDN/>
              <w:ind w:firstLine="357"/>
              <w:jc w:val="center"/>
              <w:rPr>
                <w:b/>
                <w:sz w:val="18"/>
                <w:szCs w:val="18"/>
                <w:lang w:eastAsia="en-US" w:bidi="ar-SA"/>
              </w:rPr>
            </w:pPr>
            <w:r w:rsidRPr="00F70307">
              <w:rPr>
                <w:b/>
                <w:sz w:val="18"/>
                <w:szCs w:val="18"/>
                <w:lang w:eastAsia="en-US" w:bidi="ar-SA"/>
              </w:rPr>
              <w:t>ИТОГО</w:t>
            </w:r>
          </w:p>
        </w:tc>
        <w:tc>
          <w:tcPr>
            <w:tcW w:w="1275" w:type="dxa"/>
            <w:tcBorders>
              <w:top w:val="single" w:sz="4" w:space="0" w:color="auto"/>
              <w:right w:val="single" w:sz="4" w:space="0" w:color="auto"/>
            </w:tcBorders>
          </w:tcPr>
          <w:p w:rsidR="00F70307" w:rsidRPr="00F70307" w:rsidRDefault="00F70307" w:rsidP="00F70307">
            <w:pPr>
              <w:widowControl/>
              <w:autoSpaceDE/>
              <w:autoSpaceDN/>
              <w:ind w:firstLine="357"/>
              <w:rPr>
                <w:b/>
                <w:sz w:val="18"/>
                <w:szCs w:val="18"/>
                <w:lang w:eastAsia="en-US" w:bidi="ar-SA"/>
              </w:rPr>
            </w:pPr>
            <w:r w:rsidRPr="00F70307">
              <w:rPr>
                <w:b/>
                <w:sz w:val="18"/>
                <w:szCs w:val="18"/>
                <w:lang w:eastAsia="en-US" w:bidi="ar-SA"/>
              </w:rPr>
              <w:t>72</w:t>
            </w:r>
          </w:p>
        </w:tc>
        <w:tc>
          <w:tcPr>
            <w:tcW w:w="1418" w:type="dxa"/>
            <w:tcBorders>
              <w:top w:val="single" w:sz="4" w:space="0" w:color="auto"/>
              <w:left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57"/>
              <w:rPr>
                <w:b/>
                <w:sz w:val="18"/>
                <w:szCs w:val="18"/>
                <w:lang w:eastAsia="en-US" w:bidi="ar-SA"/>
              </w:rPr>
            </w:pPr>
            <w:r w:rsidRPr="00F70307">
              <w:rPr>
                <w:b/>
                <w:sz w:val="18"/>
                <w:szCs w:val="18"/>
                <w:lang w:eastAsia="en-US" w:bidi="ar-SA"/>
              </w:rPr>
              <w:t>44</w:t>
            </w:r>
          </w:p>
        </w:tc>
        <w:tc>
          <w:tcPr>
            <w:tcW w:w="1241" w:type="dxa"/>
            <w:tcBorders>
              <w:top w:val="single" w:sz="4" w:space="0" w:color="auto"/>
              <w:left w:val="single" w:sz="4" w:space="0" w:color="auto"/>
              <w:right w:val="single" w:sz="4" w:space="0" w:color="auto"/>
            </w:tcBorders>
          </w:tcPr>
          <w:p w:rsidR="00F70307" w:rsidRPr="00F70307" w:rsidRDefault="00F70307" w:rsidP="00F70307">
            <w:pPr>
              <w:widowControl/>
              <w:autoSpaceDE/>
              <w:autoSpaceDN/>
              <w:spacing w:before="100" w:beforeAutospacing="1" w:after="100" w:afterAutospacing="1" w:line="204" w:lineRule="auto"/>
              <w:ind w:firstLine="357"/>
              <w:rPr>
                <w:b/>
                <w:sz w:val="18"/>
                <w:szCs w:val="18"/>
                <w:lang w:eastAsia="en-US" w:bidi="ar-SA"/>
              </w:rPr>
            </w:pPr>
            <w:r w:rsidRPr="00F70307">
              <w:rPr>
                <w:b/>
                <w:sz w:val="18"/>
                <w:szCs w:val="18"/>
                <w:lang w:eastAsia="en-US" w:bidi="ar-SA"/>
              </w:rPr>
              <w:t>28</w:t>
            </w: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F70307">
        <w:rPr>
          <w:b/>
          <w:sz w:val="20"/>
        </w:rPr>
        <w:t>4 500 (Четыре тысячи пятьсот)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F70307">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F70307">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F70307">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70307">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70307">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70307">
                  <w:rPr>
                    <w:noProof/>
                    <w:w w:val="99"/>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F70307">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F70307">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764087"/>
    <w:rsid w:val="00D07D22"/>
    <w:rsid w:val="00D63ECA"/>
    <w:rsid w:val="00E31367"/>
    <w:rsid w:val="00EB278C"/>
    <w:rsid w:val="00F7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