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F94DF2">
        <w:rPr>
          <w:sz w:val="20"/>
        </w:rPr>
        <w:t>повышения квалификации «</w:t>
      </w:r>
      <w:r w:rsidR="00E83B38">
        <w:rPr>
          <w:b/>
          <w:sz w:val="20"/>
        </w:rPr>
        <w:t>Контрактная система в сфере закупок товаров, работ и услуг для обеспечения государственных и муниципальных нужд</w:t>
      </w:r>
      <w:r w:rsidR="00F94DF2">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0B2393">
        <w:rPr>
          <w:sz w:val="20"/>
        </w:rPr>
        <w:t>1</w:t>
      </w:r>
      <w:r w:rsidR="00E83B38">
        <w:rPr>
          <w:sz w:val="20"/>
        </w:rPr>
        <w:t>0</w:t>
      </w:r>
      <w:r w:rsidR="000B2393">
        <w:rPr>
          <w:sz w:val="20"/>
        </w:rPr>
        <w:t>8</w:t>
      </w:r>
      <w:r w:rsidR="00D07D22">
        <w:rPr>
          <w:sz w:val="20"/>
        </w:rPr>
        <w:t xml:space="preserve"> часов</w:t>
      </w:r>
      <w:r>
        <w:rPr>
          <w:sz w:val="20"/>
        </w:rPr>
        <w:t xml:space="preserve">, срок освоения образовательной программы (продолжительность обучения) </w:t>
      </w:r>
      <w:r w:rsidR="00E83B38">
        <w:rPr>
          <w:sz w:val="20"/>
        </w:rPr>
        <w:t>–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245"/>
        <w:gridCol w:w="1275"/>
        <w:gridCol w:w="1418"/>
        <w:gridCol w:w="1241"/>
      </w:tblGrid>
      <w:tr w:rsidR="00E83B38" w:rsidRPr="00E83B38" w:rsidTr="00A14D92">
        <w:trPr>
          <w:trHeight w:val="355"/>
        </w:trPr>
        <w:tc>
          <w:tcPr>
            <w:tcW w:w="710" w:type="dxa"/>
            <w:vMerge w:val="restart"/>
            <w:tcBorders>
              <w:right w:val="single" w:sz="4" w:space="0" w:color="auto"/>
            </w:tcBorders>
          </w:tcPr>
          <w:p w:rsidR="00E83B38" w:rsidRPr="00E83B38" w:rsidRDefault="00E83B38" w:rsidP="00E83B38">
            <w:pPr>
              <w:widowControl/>
              <w:shd w:val="clear" w:color="auto" w:fill="FFFFFF"/>
              <w:autoSpaceDE/>
              <w:autoSpaceDN/>
              <w:spacing w:line="259" w:lineRule="exact"/>
              <w:rPr>
                <w:b/>
                <w:sz w:val="18"/>
                <w:szCs w:val="18"/>
                <w:lang w:eastAsia="en-US" w:bidi="ar-SA"/>
              </w:rPr>
            </w:pPr>
            <w:r w:rsidRPr="00E83B38">
              <w:rPr>
                <w:b/>
                <w:sz w:val="18"/>
                <w:szCs w:val="18"/>
                <w:lang w:eastAsia="en-US" w:bidi="ar-SA"/>
              </w:rPr>
              <w:t xml:space="preserve">№ </w:t>
            </w:r>
            <w:proofErr w:type="spellStart"/>
            <w:r w:rsidRPr="00E83B38">
              <w:rPr>
                <w:b/>
                <w:sz w:val="18"/>
                <w:szCs w:val="18"/>
                <w:lang w:eastAsia="en-US" w:bidi="ar-SA"/>
              </w:rPr>
              <w:t>пп</w:t>
            </w:r>
            <w:proofErr w:type="spellEnd"/>
          </w:p>
        </w:tc>
        <w:tc>
          <w:tcPr>
            <w:tcW w:w="5245" w:type="dxa"/>
            <w:vMerge w:val="restart"/>
            <w:tcBorders>
              <w:left w:val="single" w:sz="4" w:space="0" w:color="auto"/>
            </w:tcBorders>
          </w:tcPr>
          <w:p w:rsidR="00E83B38" w:rsidRPr="00E83B38" w:rsidRDefault="00E83B38" w:rsidP="00E83B38">
            <w:pPr>
              <w:widowControl/>
              <w:shd w:val="clear" w:color="auto" w:fill="FFFFFF"/>
              <w:autoSpaceDE/>
              <w:autoSpaceDN/>
              <w:ind w:firstLine="357"/>
              <w:jc w:val="center"/>
              <w:rPr>
                <w:b/>
                <w:sz w:val="18"/>
                <w:szCs w:val="18"/>
                <w:lang w:eastAsia="en-US" w:bidi="ar-SA"/>
              </w:rPr>
            </w:pPr>
          </w:p>
          <w:p w:rsidR="00E83B38" w:rsidRPr="00E83B38" w:rsidRDefault="00E83B38" w:rsidP="00E83B38">
            <w:pPr>
              <w:widowControl/>
              <w:shd w:val="clear" w:color="auto" w:fill="FFFFFF"/>
              <w:autoSpaceDE/>
              <w:autoSpaceDN/>
              <w:ind w:firstLine="357"/>
              <w:jc w:val="center"/>
              <w:rPr>
                <w:b/>
                <w:sz w:val="18"/>
                <w:szCs w:val="18"/>
                <w:lang w:eastAsia="en-US" w:bidi="ar-SA"/>
              </w:rPr>
            </w:pPr>
            <w:r w:rsidRPr="00E83B38">
              <w:rPr>
                <w:b/>
                <w:sz w:val="18"/>
                <w:szCs w:val="18"/>
                <w:lang w:eastAsia="en-US" w:bidi="ar-SA"/>
              </w:rPr>
              <w:t xml:space="preserve">Наименование разделов </w:t>
            </w:r>
          </w:p>
        </w:tc>
        <w:tc>
          <w:tcPr>
            <w:tcW w:w="1275" w:type="dxa"/>
            <w:vMerge w:val="restart"/>
            <w:tcBorders>
              <w:right w:val="single" w:sz="4" w:space="0" w:color="auto"/>
            </w:tcBorders>
          </w:tcPr>
          <w:p w:rsidR="00E83B38" w:rsidRPr="00E83B38" w:rsidRDefault="00E83B38" w:rsidP="00E83B38">
            <w:pPr>
              <w:widowControl/>
              <w:autoSpaceDE/>
              <w:autoSpaceDN/>
              <w:ind w:firstLine="33"/>
              <w:jc w:val="center"/>
              <w:rPr>
                <w:b/>
                <w:sz w:val="18"/>
                <w:szCs w:val="18"/>
                <w:lang w:eastAsia="en-US" w:bidi="ar-SA"/>
              </w:rPr>
            </w:pPr>
            <w:r w:rsidRPr="00E83B38">
              <w:rPr>
                <w:b/>
                <w:sz w:val="18"/>
                <w:szCs w:val="18"/>
                <w:lang w:eastAsia="en-US" w:bidi="ar-SA"/>
              </w:rPr>
              <w:t>Всего, час</w:t>
            </w:r>
          </w:p>
        </w:tc>
        <w:tc>
          <w:tcPr>
            <w:tcW w:w="2659" w:type="dxa"/>
            <w:gridSpan w:val="2"/>
            <w:tcBorders>
              <w:left w:val="single" w:sz="4" w:space="0" w:color="auto"/>
              <w:bottom w:val="single" w:sz="4" w:space="0" w:color="auto"/>
              <w:right w:val="single" w:sz="4" w:space="0" w:color="auto"/>
            </w:tcBorders>
          </w:tcPr>
          <w:p w:rsidR="00E83B38" w:rsidRPr="00E83B38" w:rsidRDefault="00E83B38" w:rsidP="00E83B38">
            <w:pPr>
              <w:widowControl/>
              <w:autoSpaceDE/>
              <w:autoSpaceDN/>
              <w:ind w:firstLine="357"/>
              <w:jc w:val="center"/>
              <w:rPr>
                <w:b/>
                <w:sz w:val="18"/>
                <w:szCs w:val="18"/>
                <w:lang w:eastAsia="en-US" w:bidi="ar-SA"/>
              </w:rPr>
            </w:pPr>
            <w:r w:rsidRPr="00E83B38">
              <w:rPr>
                <w:b/>
                <w:sz w:val="18"/>
                <w:szCs w:val="18"/>
                <w:lang w:val="en-US" w:eastAsia="en-US" w:bidi="ar-SA"/>
              </w:rPr>
              <w:t xml:space="preserve">В </w:t>
            </w:r>
            <w:r w:rsidRPr="00E83B38">
              <w:rPr>
                <w:b/>
                <w:sz w:val="18"/>
                <w:szCs w:val="18"/>
                <w:lang w:eastAsia="en-US" w:bidi="ar-SA"/>
              </w:rPr>
              <w:t>том числе</w:t>
            </w:r>
          </w:p>
        </w:tc>
      </w:tr>
      <w:tr w:rsidR="00E83B38" w:rsidRPr="00E83B38" w:rsidTr="00A14D92">
        <w:trPr>
          <w:trHeight w:val="355"/>
        </w:trPr>
        <w:tc>
          <w:tcPr>
            <w:tcW w:w="710" w:type="dxa"/>
            <w:vMerge/>
            <w:tcBorders>
              <w:bottom w:val="single" w:sz="4" w:space="0" w:color="auto"/>
              <w:right w:val="single" w:sz="4" w:space="0" w:color="auto"/>
            </w:tcBorders>
          </w:tcPr>
          <w:p w:rsidR="00E83B38" w:rsidRPr="00E83B38" w:rsidRDefault="00E83B38" w:rsidP="00E83B38">
            <w:pPr>
              <w:widowControl/>
              <w:autoSpaceDE/>
              <w:autoSpaceDN/>
              <w:contextualSpacing/>
              <w:jc w:val="center"/>
              <w:rPr>
                <w:b/>
                <w:sz w:val="18"/>
                <w:szCs w:val="18"/>
                <w:lang w:bidi="ar-SA"/>
              </w:rPr>
            </w:pPr>
          </w:p>
        </w:tc>
        <w:tc>
          <w:tcPr>
            <w:tcW w:w="5245" w:type="dxa"/>
            <w:vMerge/>
            <w:tcBorders>
              <w:left w:val="single" w:sz="4" w:space="0" w:color="auto"/>
              <w:bottom w:val="single" w:sz="4" w:space="0" w:color="auto"/>
            </w:tcBorders>
          </w:tcPr>
          <w:p w:rsidR="00E83B38" w:rsidRPr="00E83B38" w:rsidRDefault="00E83B38" w:rsidP="00E83B38">
            <w:pPr>
              <w:widowControl/>
              <w:autoSpaceDE/>
              <w:autoSpaceDN/>
              <w:contextualSpacing/>
              <w:jc w:val="center"/>
              <w:rPr>
                <w:b/>
                <w:sz w:val="18"/>
                <w:szCs w:val="18"/>
                <w:lang w:bidi="ar-SA"/>
              </w:rPr>
            </w:pPr>
          </w:p>
        </w:tc>
        <w:tc>
          <w:tcPr>
            <w:tcW w:w="1275" w:type="dxa"/>
            <w:vMerge/>
            <w:tcBorders>
              <w:bottom w:val="single" w:sz="4" w:space="0" w:color="auto"/>
              <w:right w:val="single" w:sz="4" w:space="0" w:color="auto"/>
            </w:tcBorders>
          </w:tcPr>
          <w:p w:rsidR="00E83B38" w:rsidRPr="00E83B38" w:rsidRDefault="00E83B38" w:rsidP="00E83B38">
            <w:pPr>
              <w:widowControl/>
              <w:autoSpaceDE/>
              <w:autoSpaceDN/>
              <w:ind w:firstLine="357"/>
              <w:jc w:val="center"/>
              <w:rPr>
                <w:b/>
                <w:sz w:val="18"/>
                <w:szCs w:val="18"/>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E83B38" w:rsidRPr="00E83B38" w:rsidRDefault="00E83B38" w:rsidP="00E83B38">
            <w:pPr>
              <w:widowControl/>
              <w:autoSpaceDE/>
              <w:autoSpaceDN/>
              <w:jc w:val="center"/>
              <w:rPr>
                <w:b/>
                <w:sz w:val="18"/>
                <w:szCs w:val="18"/>
                <w:lang w:eastAsia="en-US" w:bidi="ar-SA"/>
              </w:rPr>
            </w:pPr>
            <w:r w:rsidRPr="00E83B38">
              <w:rPr>
                <w:b/>
                <w:sz w:val="18"/>
                <w:szCs w:val="18"/>
                <w:lang w:eastAsia="en-US" w:bidi="ar-SA"/>
              </w:rPr>
              <w:t>Лекции</w:t>
            </w:r>
          </w:p>
        </w:tc>
        <w:tc>
          <w:tcPr>
            <w:tcW w:w="1241" w:type="dxa"/>
            <w:tcBorders>
              <w:top w:val="single" w:sz="4" w:space="0" w:color="auto"/>
              <w:left w:val="single" w:sz="4" w:space="0" w:color="auto"/>
              <w:bottom w:val="single" w:sz="4" w:space="0" w:color="auto"/>
              <w:right w:val="single" w:sz="4" w:space="0" w:color="auto"/>
            </w:tcBorders>
          </w:tcPr>
          <w:p w:rsidR="00E83B38" w:rsidRPr="00E83B38" w:rsidRDefault="00E83B38" w:rsidP="00E83B38">
            <w:pPr>
              <w:widowControl/>
              <w:autoSpaceDE/>
              <w:autoSpaceDN/>
              <w:ind w:left="-117" w:firstLine="117"/>
              <w:jc w:val="center"/>
              <w:rPr>
                <w:b/>
                <w:sz w:val="18"/>
                <w:szCs w:val="18"/>
                <w:lang w:eastAsia="en-US" w:bidi="ar-SA"/>
              </w:rPr>
            </w:pPr>
            <w:proofErr w:type="spellStart"/>
            <w:r w:rsidRPr="00E83B38">
              <w:rPr>
                <w:b/>
                <w:sz w:val="18"/>
                <w:szCs w:val="18"/>
                <w:lang w:eastAsia="en-US" w:bidi="ar-SA"/>
              </w:rPr>
              <w:t>Практ</w:t>
            </w:r>
            <w:proofErr w:type="spellEnd"/>
            <w:r w:rsidRPr="00E83B38">
              <w:rPr>
                <w:b/>
                <w:sz w:val="18"/>
                <w:szCs w:val="18"/>
                <w:lang w:eastAsia="en-US" w:bidi="ar-SA"/>
              </w:rPr>
              <w:t>. занятия</w:t>
            </w:r>
          </w:p>
        </w:tc>
      </w:tr>
      <w:tr w:rsidR="00E83B38" w:rsidRPr="00E83B38" w:rsidTr="00A14D92">
        <w:trPr>
          <w:trHeight w:val="434"/>
        </w:trPr>
        <w:tc>
          <w:tcPr>
            <w:tcW w:w="710" w:type="dxa"/>
            <w:tcBorders>
              <w:bottom w:val="single" w:sz="4" w:space="0" w:color="auto"/>
              <w:right w:val="single" w:sz="4" w:space="0" w:color="auto"/>
            </w:tcBorders>
          </w:tcPr>
          <w:p w:rsidR="00E83B38" w:rsidRPr="00E83B38" w:rsidRDefault="00E83B38" w:rsidP="00E83B38">
            <w:pPr>
              <w:widowControl/>
              <w:autoSpaceDE/>
              <w:autoSpaceDN/>
              <w:contextualSpacing/>
              <w:rPr>
                <w:sz w:val="18"/>
                <w:szCs w:val="18"/>
                <w:lang w:bidi="ar-SA"/>
              </w:rPr>
            </w:pPr>
            <w:r w:rsidRPr="00E83B38">
              <w:rPr>
                <w:sz w:val="18"/>
                <w:szCs w:val="18"/>
                <w:lang w:bidi="ar-SA"/>
              </w:rPr>
              <w:t>1.</w:t>
            </w:r>
          </w:p>
        </w:tc>
        <w:tc>
          <w:tcPr>
            <w:tcW w:w="5245" w:type="dxa"/>
            <w:tcBorders>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Основы контрактной системы </w:t>
            </w:r>
          </w:p>
        </w:tc>
        <w:tc>
          <w:tcPr>
            <w:tcW w:w="1275" w:type="dxa"/>
            <w:tcBorders>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8</w:t>
            </w:r>
          </w:p>
        </w:tc>
        <w:tc>
          <w:tcPr>
            <w:tcW w:w="1418" w:type="dxa"/>
            <w:tcBorders>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6</w:t>
            </w:r>
          </w:p>
        </w:tc>
        <w:tc>
          <w:tcPr>
            <w:tcW w:w="1241" w:type="dxa"/>
            <w:tcBorders>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2</w:t>
            </w:r>
          </w:p>
        </w:tc>
      </w:tr>
      <w:tr w:rsidR="00E83B38" w:rsidRPr="00E83B38" w:rsidTr="00A14D92">
        <w:trPr>
          <w:trHeight w:val="695"/>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contextualSpacing/>
              <w:rPr>
                <w:sz w:val="18"/>
                <w:szCs w:val="18"/>
                <w:lang w:eastAsia="en-US" w:bidi="ar-SA"/>
              </w:rPr>
            </w:pPr>
            <w:r w:rsidRPr="00E83B38">
              <w:rPr>
                <w:sz w:val="18"/>
                <w:szCs w:val="18"/>
                <w:lang w:eastAsia="en-US" w:bidi="ar-SA"/>
              </w:rPr>
              <w:t>2</w:t>
            </w:r>
          </w:p>
        </w:tc>
        <w:tc>
          <w:tcPr>
            <w:tcW w:w="5245" w:type="dxa"/>
            <w:tcBorders>
              <w:top w:val="single" w:sz="4" w:space="0" w:color="auto"/>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Законодательство Российской Федерации о контрактной системе в сфере закупок </w:t>
            </w:r>
          </w:p>
        </w:tc>
        <w:tc>
          <w:tcPr>
            <w:tcW w:w="1275" w:type="dxa"/>
            <w:tcBorders>
              <w:top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8</w:t>
            </w:r>
          </w:p>
        </w:tc>
        <w:tc>
          <w:tcPr>
            <w:tcW w:w="1418"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6</w:t>
            </w:r>
          </w:p>
        </w:tc>
        <w:tc>
          <w:tcPr>
            <w:tcW w:w="1241"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2</w:t>
            </w:r>
          </w:p>
        </w:tc>
      </w:tr>
      <w:tr w:rsidR="00E83B38" w:rsidRPr="00E83B38" w:rsidTr="00A14D92">
        <w:trPr>
          <w:trHeight w:val="549"/>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contextualSpacing/>
              <w:rPr>
                <w:sz w:val="18"/>
                <w:szCs w:val="18"/>
                <w:lang w:eastAsia="en-US" w:bidi="ar-SA"/>
              </w:rPr>
            </w:pPr>
            <w:r w:rsidRPr="00E83B38">
              <w:rPr>
                <w:sz w:val="18"/>
                <w:szCs w:val="18"/>
                <w:lang w:eastAsia="en-US" w:bidi="ar-SA"/>
              </w:rPr>
              <w:t>3.</w:t>
            </w:r>
          </w:p>
        </w:tc>
        <w:tc>
          <w:tcPr>
            <w:tcW w:w="5245" w:type="dxa"/>
            <w:tcBorders>
              <w:top w:val="single" w:sz="4" w:space="0" w:color="auto"/>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Планирование и обоснование закупок </w:t>
            </w:r>
          </w:p>
        </w:tc>
        <w:tc>
          <w:tcPr>
            <w:tcW w:w="1275" w:type="dxa"/>
            <w:tcBorders>
              <w:top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8</w:t>
            </w:r>
          </w:p>
        </w:tc>
        <w:tc>
          <w:tcPr>
            <w:tcW w:w="1241"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4</w:t>
            </w:r>
          </w:p>
        </w:tc>
      </w:tr>
      <w:tr w:rsidR="00E83B38" w:rsidRPr="00E83B38" w:rsidTr="00A14D92">
        <w:trPr>
          <w:trHeight w:val="401"/>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contextualSpacing/>
              <w:rPr>
                <w:sz w:val="18"/>
                <w:szCs w:val="18"/>
                <w:lang w:eastAsia="en-US" w:bidi="ar-SA"/>
              </w:rPr>
            </w:pPr>
            <w:r w:rsidRPr="00E83B38">
              <w:rPr>
                <w:sz w:val="18"/>
                <w:szCs w:val="18"/>
                <w:lang w:eastAsia="en-US" w:bidi="ar-SA"/>
              </w:rPr>
              <w:t>4.</w:t>
            </w:r>
          </w:p>
        </w:tc>
        <w:tc>
          <w:tcPr>
            <w:tcW w:w="5245" w:type="dxa"/>
            <w:tcBorders>
              <w:top w:val="single" w:sz="4" w:space="0" w:color="auto"/>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Осуществление закупок </w:t>
            </w:r>
          </w:p>
        </w:tc>
        <w:tc>
          <w:tcPr>
            <w:tcW w:w="1275" w:type="dxa"/>
            <w:tcBorders>
              <w:top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58</w:t>
            </w:r>
          </w:p>
        </w:tc>
        <w:tc>
          <w:tcPr>
            <w:tcW w:w="1418"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32</w:t>
            </w:r>
          </w:p>
        </w:tc>
        <w:tc>
          <w:tcPr>
            <w:tcW w:w="1241"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26</w:t>
            </w:r>
          </w:p>
        </w:tc>
      </w:tr>
      <w:tr w:rsidR="00E83B38" w:rsidRPr="00E83B38" w:rsidTr="00A14D92">
        <w:trPr>
          <w:trHeight w:val="401"/>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contextualSpacing/>
              <w:rPr>
                <w:sz w:val="18"/>
                <w:szCs w:val="18"/>
                <w:lang w:eastAsia="en-US" w:bidi="ar-SA"/>
              </w:rPr>
            </w:pPr>
            <w:r w:rsidRPr="00E83B38">
              <w:rPr>
                <w:sz w:val="18"/>
                <w:szCs w:val="18"/>
                <w:lang w:eastAsia="en-US" w:bidi="ar-SA"/>
              </w:rPr>
              <w:t>5.</w:t>
            </w:r>
          </w:p>
        </w:tc>
        <w:tc>
          <w:tcPr>
            <w:tcW w:w="5245" w:type="dxa"/>
            <w:tcBorders>
              <w:top w:val="single" w:sz="4" w:space="0" w:color="auto"/>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Контракты </w:t>
            </w:r>
          </w:p>
        </w:tc>
        <w:tc>
          <w:tcPr>
            <w:tcW w:w="1275" w:type="dxa"/>
            <w:tcBorders>
              <w:top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12</w:t>
            </w:r>
          </w:p>
        </w:tc>
        <w:tc>
          <w:tcPr>
            <w:tcW w:w="1418"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6</w:t>
            </w:r>
          </w:p>
        </w:tc>
        <w:tc>
          <w:tcPr>
            <w:tcW w:w="1241"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6</w:t>
            </w:r>
          </w:p>
        </w:tc>
      </w:tr>
      <w:tr w:rsidR="00E83B38" w:rsidRPr="00E83B38" w:rsidTr="00A14D92">
        <w:trPr>
          <w:trHeight w:val="597"/>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contextualSpacing/>
              <w:rPr>
                <w:sz w:val="18"/>
                <w:szCs w:val="18"/>
                <w:lang w:eastAsia="en-US" w:bidi="ar-SA"/>
              </w:rPr>
            </w:pPr>
            <w:r w:rsidRPr="00E83B38">
              <w:rPr>
                <w:sz w:val="18"/>
                <w:szCs w:val="18"/>
                <w:lang w:eastAsia="en-US" w:bidi="ar-SA"/>
              </w:rPr>
              <w:t>6.</w:t>
            </w:r>
          </w:p>
        </w:tc>
        <w:tc>
          <w:tcPr>
            <w:tcW w:w="5245" w:type="dxa"/>
            <w:tcBorders>
              <w:top w:val="single" w:sz="4" w:space="0" w:color="auto"/>
              <w:left w:val="single" w:sz="4" w:space="0" w:color="auto"/>
              <w:bottom w:val="single" w:sz="4" w:space="0" w:color="auto"/>
            </w:tcBorders>
          </w:tcPr>
          <w:p w:rsidR="00E83B38" w:rsidRPr="00E83B38" w:rsidRDefault="00E83B38" w:rsidP="00E83B38">
            <w:pPr>
              <w:widowControl/>
              <w:adjustRightInd w:val="0"/>
              <w:ind w:firstLine="34"/>
              <w:jc w:val="both"/>
              <w:rPr>
                <w:color w:val="000000"/>
                <w:sz w:val="18"/>
                <w:szCs w:val="18"/>
                <w:lang w:eastAsia="en-US" w:bidi="ar-SA"/>
              </w:rPr>
            </w:pPr>
            <w:r w:rsidRPr="00E83B38">
              <w:rPr>
                <w:color w:val="000000"/>
                <w:sz w:val="18"/>
                <w:szCs w:val="18"/>
                <w:lang w:eastAsia="en-US" w:bidi="ar-SA"/>
              </w:rPr>
              <w:t xml:space="preserve">Мониторинг, контроль, аудит и защита прав и интересов участников закупок </w:t>
            </w:r>
          </w:p>
        </w:tc>
        <w:tc>
          <w:tcPr>
            <w:tcW w:w="1275" w:type="dxa"/>
            <w:tcBorders>
              <w:top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6</w:t>
            </w:r>
          </w:p>
        </w:tc>
        <w:tc>
          <w:tcPr>
            <w:tcW w:w="1418"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34"/>
              <w:jc w:val="center"/>
              <w:rPr>
                <w:sz w:val="18"/>
                <w:szCs w:val="18"/>
                <w:lang w:eastAsia="en-US" w:bidi="ar-SA"/>
              </w:rPr>
            </w:pPr>
            <w:r w:rsidRPr="00E83B38">
              <w:rPr>
                <w:sz w:val="18"/>
                <w:szCs w:val="18"/>
                <w:lang w:eastAsia="en-US" w:bidi="ar-SA"/>
              </w:rPr>
              <w:t>4</w:t>
            </w:r>
          </w:p>
        </w:tc>
        <w:tc>
          <w:tcPr>
            <w:tcW w:w="1241" w:type="dxa"/>
            <w:tcBorders>
              <w:top w:val="single" w:sz="4" w:space="0" w:color="auto"/>
              <w:left w:val="single" w:sz="4" w:space="0" w:color="auto"/>
              <w:bottom w:val="single" w:sz="4" w:space="0" w:color="auto"/>
              <w:right w:val="single" w:sz="4" w:space="0" w:color="auto"/>
            </w:tcBorders>
            <w:vAlign w:val="center"/>
          </w:tcPr>
          <w:p w:rsidR="00E83B38" w:rsidRPr="00E83B38" w:rsidRDefault="00E83B38" w:rsidP="00E83B38">
            <w:pPr>
              <w:widowControl/>
              <w:autoSpaceDE/>
              <w:autoSpaceDN/>
              <w:ind w:firstLine="69"/>
              <w:jc w:val="center"/>
              <w:rPr>
                <w:sz w:val="18"/>
                <w:szCs w:val="18"/>
                <w:lang w:eastAsia="en-US" w:bidi="ar-SA"/>
              </w:rPr>
            </w:pPr>
            <w:r w:rsidRPr="00E83B38">
              <w:rPr>
                <w:sz w:val="18"/>
                <w:szCs w:val="18"/>
                <w:lang w:eastAsia="en-US" w:bidi="ar-SA"/>
              </w:rPr>
              <w:t>2</w:t>
            </w:r>
          </w:p>
        </w:tc>
      </w:tr>
      <w:tr w:rsidR="00E83B38" w:rsidRPr="00E83B38" w:rsidTr="00A14D92">
        <w:trPr>
          <w:trHeight w:val="240"/>
        </w:trPr>
        <w:tc>
          <w:tcPr>
            <w:tcW w:w="710"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 xml:space="preserve">   </w:t>
            </w:r>
          </w:p>
        </w:tc>
        <w:tc>
          <w:tcPr>
            <w:tcW w:w="5245"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ind w:firstLine="357"/>
              <w:jc w:val="center"/>
              <w:rPr>
                <w:b/>
                <w:sz w:val="18"/>
                <w:szCs w:val="18"/>
                <w:lang w:eastAsia="en-US" w:bidi="ar-SA"/>
              </w:rPr>
            </w:pPr>
            <w:r w:rsidRPr="00E83B38">
              <w:rPr>
                <w:b/>
                <w:sz w:val="18"/>
                <w:szCs w:val="18"/>
                <w:lang w:eastAsia="en-US" w:bidi="ar-SA"/>
              </w:rPr>
              <w:t xml:space="preserve">Форма контроля – </w:t>
            </w:r>
          </w:p>
          <w:p w:rsidR="00E83B38" w:rsidRPr="00E83B38" w:rsidRDefault="00E83B38" w:rsidP="00E83B38">
            <w:pPr>
              <w:widowControl/>
              <w:autoSpaceDE/>
              <w:autoSpaceDN/>
              <w:ind w:firstLine="357"/>
              <w:jc w:val="center"/>
              <w:rPr>
                <w:b/>
                <w:sz w:val="18"/>
                <w:szCs w:val="18"/>
                <w:lang w:eastAsia="en-US" w:bidi="ar-SA"/>
              </w:rPr>
            </w:pPr>
            <w:r w:rsidRPr="00E83B38">
              <w:rPr>
                <w:b/>
                <w:sz w:val="18"/>
                <w:szCs w:val="18"/>
                <w:lang w:eastAsia="en-US" w:bidi="ar-SA"/>
              </w:rPr>
              <w:t>итоговое тестирование</w:t>
            </w:r>
          </w:p>
        </w:tc>
        <w:tc>
          <w:tcPr>
            <w:tcW w:w="1275"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 xml:space="preserve"> 4</w:t>
            </w:r>
          </w:p>
        </w:tc>
        <w:tc>
          <w:tcPr>
            <w:tcW w:w="1418"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p>
        </w:tc>
        <w:tc>
          <w:tcPr>
            <w:tcW w:w="1241" w:type="dxa"/>
            <w:tcBorders>
              <w:top w:val="single" w:sz="4" w:space="0" w:color="auto"/>
              <w:bottom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 xml:space="preserve"> 4</w:t>
            </w:r>
          </w:p>
        </w:tc>
      </w:tr>
      <w:tr w:rsidR="00E83B38" w:rsidRPr="00E83B38" w:rsidTr="00A14D92">
        <w:trPr>
          <w:trHeight w:val="412"/>
        </w:trPr>
        <w:tc>
          <w:tcPr>
            <w:tcW w:w="5955" w:type="dxa"/>
            <w:gridSpan w:val="2"/>
            <w:tcBorders>
              <w:top w:val="single" w:sz="4" w:space="0" w:color="auto"/>
            </w:tcBorders>
          </w:tcPr>
          <w:p w:rsidR="00E83B38" w:rsidRPr="00E83B38" w:rsidRDefault="00E83B38" w:rsidP="00E83B38">
            <w:pPr>
              <w:widowControl/>
              <w:autoSpaceDE/>
              <w:autoSpaceDN/>
              <w:ind w:firstLine="357"/>
              <w:jc w:val="center"/>
              <w:rPr>
                <w:b/>
                <w:sz w:val="18"/>
                <w:szCs w:val="18"/>
                <w:lang w:eastAsia="en-US" w:bidi="ar-SA"/>
              </w:rPr>
            </w:pPr>
            <w:r w:rsidRPr="00E83B38">
              <w:rPr>
                <w:b/>
                <w:sz w:val="18"/>
                <w:szCs w:val="18"/>
                <w:lang w:eastAsia="en-US" w:bidi="ar-SA"/>
              </w:rPr>
              <w:t>ИТОГО</w:t>
            </w:r>
          </w:p>
        </w:tc>
        <w:tc>
          <w:tcPr>
            <w:tcW w:w="1275" w:type="dxa"/>
            <w:tcBorders>
              <w:top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108</w:t>
            </w:r>
          </w:p>
        </w:tc>
        <w:tc>
          <w:tcPr>
            <w:tcW w:w="1418" w:type="dxa"/>
            <w:tcBorders>
              <w:top w:val="single" w:sz="4" w:space="0" w:color="auto"/>
              <w:left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 xml:space="preserve"> 62</w:t>
            </w:r>
          </w:p>
        </w:tc>
        <w:tc>
          <w:tcPr>
            <w:tcW w:w="1241" w:type="dxa"/>
            <w:tcBorders>
              <w:top w:val="single" w:sz="4" w:space="0" w:color="auto"/>
              <w:left w:val="single" w:sz="4" w:space="0" w:color="auto"/>
              <w:right w:val="single" w:sz="4" w:space="0" w:color="auto"/>
            </w:tcBorders>
          </w:tcPr>
          <w:p w:rsidR="00E83B38" w:rsidRPr="00E83B38" w:rsidRDefault="00E83B38" w:rsidP="00E83B38">
            <w:pPr>
              <w:widowControl/>
              <w:autoSpaceDE/>
              <w:autoSpaceDN/>
              <w:ind w:firstLine="357"/>
              <w:rPr>
                <w:b/>
                <w:sz w:val="18"/>
                <w:szCs w:val="18"/>
                <w:lang w:eastAsia="en-US" w:bidi="ar-SA"/>
              </w:rPr>
            </w:pPr>
            <w:r w:rsidRPr="00E83B38">
              <w:rPr>
                <w:b/>
                <w:sz w:val="18"/>
                <w:szCs w:val="18"/>
                <w:lang w:eastAsia="en-US" w:bidi="ar-SA"/>
              </w:rPr>
              <w:t>46</w:t>
            </w:r>
          </w:p>
        </w:tc>
      </w:tr>
    </w:tbl>
    <w:p w:rsidR="000A61CC" w:rsidRDefault="000A61CC">
      <w:pPr>
        <w:pStyle w:val="a3"/>
        <w:spacing w:before="10"/>
        <w:ind w:left="0"/>
        <w:jc w:val="left"/>
        <w:rPr>
          <w:b/>
          <w:sz w:val="19"/>
        </w:rPr>
      </w:pPr>
    </w:p>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0B2393">
        <w:rPr>
          <w:b/>
          <w:sz w:val="20"/>
        </w:rPr>
        <w:t>1 460 (О</w:t>
      </w:r>
      <w:r w:rsidR="00F94DF2">
        <w:rPr>
          <w:b/>
          <w:sz w:val="20"/>
        </w:rPr>
        <w:t>дна тысяча четыреста шестьдесят)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F94DF2">
        <w:rPr>
          <w:sz w:val="20"/>
        </w:rPr>
        <w:t>_-----</w:t>
      </w:r>
      <w:r w:rsidR="00D07D22">
        <w:rPr>
          <w:sz w:val="20"/>
        </w:rPr>
        <w:t>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bookmarkStart w:id="0" w:name="_GoBack"/>
      <w:bookmarkEnd w:id="0"/>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Pr="0004643B" w:rsidRDefault="005047CF" w:rsidP="0004643B">
      <w:pPr>
        <w:pStyle w:val="a4"/>
        <w:numPr>
          <w:ilvl w:val="1"/>
          <w:numId w:val="1"/>
        </w:numPr>
        <w:tabs>
          <w:tab w:val="left" w:pos="1265"/>
        </w:tabs>
        <w:ind w:right="240" w:firstLine="566"/>
        <w:rPr>
          <w:sz w:val="20"/>
        </w:rPr>
        <w:sectPr w:rsidR="000A61CC" w:rsidRPr="0004643B">
          <w:pgSz w:w="11910" w:h="16840"/>
          <w:pgMar w:top="920" w:right="620" w:bottom="920" w:left="1480" w:header="710" w:footer="734" w:gutter="0"/>
          <w:cols w:space="720"/>
        </w:sect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E83B38">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E83B38">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E83B38">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83B38">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83B38">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C2088C">
                <w:pPr>
                  <w:pStyle w:val="a3"/>
                  <w:spacing w:before="10"/>
                  <w:ind w:left="40"/>
                  <w:jc w:val="left"/>
                </w:pPr>
                <w:r>
                  <w:fldChar w:fldCharType="begin"/>
                </w:r>
                <w:r w:rsidR="005047CF">
                  <w:rPr>
                    <w:w w:val="99"/>
                  </w:rPr>
                  <w:instrText xml:space="preserve"> PAGE </w:instrText>
                </w:r>
                <w:r>
                  <w:fldChar w:fldCharType="separate"/>
                </w:r>
                <w:r w:rsidR="00E83B38">
                  <w:rPr>
                    <w:noProof/>
                    <w:w w:val="99"/>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E83B38">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C2088C">
                <w:pPr>
                  <w:pStyle w:val="a3"/>
                  <w:spacing w:before="10"/>
                  <w:ind w:left="40"/>
                  <w:jc w:val="left"/>
                </w:pPr>
                <w:r>
                  <w:fldChar w:fldCharType="begin"/>
                </w:r>
                <w:r w:rsidR="005047CF">
                  <w:rPr>
                    <w:w w:val="99"/>
                  </w:rPr>
                  <w:instrText xml:space="preserve"> PAGE </w:instrText>
                </w:r>
                <w:r>
                  <w:fldChar w:fldCharType="separate"/>
                </w:r>
                <w:r w:rsidR="00E83B38">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4643B"/>
    <w:rsid w:val="00051A9F"/>
    <w:rsid w:val="000A61CC"/>
    <w:rsid w:val="000B2393"/>
    <w:rsid w:val="003D31A1"/>
    <w:rsid w:val="00402F9C"/>
    <w:rsid w:val="005047CF"/>
    <w:rsid w:val="005C542A"/>
    <w:rsid w:val="006029FC"/>
    <w:rsid w:val="00764087"/>
    <w:rsid w:val="00C2088C"/>
    <w:rsid w:val="00D07D22"/>
    <w:rsid w:val="00D63ECA"/>
    <w:rsid w:val="00E31367"/>
    <w:rsid w:val="00E83B38"/>
    <w:rsid w:val="00EB278C"/>
    <w:rsid w:val="00F9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4A4F85-EC02-43D7-9B74-237B8428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2670</Words>
  <Characters>15220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10</cp:revision>
  <cp:lastPrinted>2020-05-21T10:06:00Z</cp:lastPrinted>
  <dcterms:created xsi:type="dcterms:W3CDTF">2020-03-24T09:59:00Z</dcterms:created>
  <dcterms:modified xsi:type="dcterms:W3CDTF">2020-07-07T19:39:00Z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